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6"/>
      </w:tblGrid>
      <w:tr w:rsidR="00BE12F4" w:rsidRPr="00BE12F4" w:rsidTr="00BE12F4">
        <w:tc>
          <w:tcPr>
            <w:tcW w:w="12510" w:type="dxa"/>
          </w:tcPr>
          <w:tbl>
            <w:tblPr>
              <w:tblW w:w="12289" w:type="dxa"/>
              <w:tblLook w:val="04A0" w:firstRow="1" w:lastRow="0" w:firstColumn="1" w:lastColumn="0" w:noHBand="0" w:noVBand="1"/>
            </w:tblPr>
            <w:tblGrid>
              <w:gridCol w:w="1397"/>
              <w:gridCol w:w="3780"/>
              <w:gridCol w:w="3380"/>
              <w:gridCol w:w="3608"/>
              <w:gridCol w:w="250"/>
            </w:tblGrid>
            <w:tr w:rsidR="00BE12F4" w:rsidRPr="00BE12F4" w:rsidTr="00BE12F4">
              <w:trPr>
                <w:trHeight w:val="780"/>
              </w:trPr>
              <w:tc>
                <w:tcPr>
                  <w:tcW w:w="120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jc w:val="center"/>
                    <w:rPr>
                      <w:rFonts w:ascii="Calibri (Body)" w:eastAsia="Times New Roman" w:hAnsi="Calibri (Body)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bookmarkStart w:id="0" w:name="_GoBack"/>
                  <w:proofErr w:type="spellStart"/>
                  <w:r w:rsidRPr="00BE12F4">
                    <w:rPr>
                      <w:rFonts w:ascii="Calibri (Body)" w:eastAsia="Times New Roman" w:hAnsi="Calibri (Body)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>Crai</w:t>
                  </w:r>
                  <w:proofErr w:type="spellEnd"/>
                  <w:r w:rsidRPr="00BE12F4">
                    <w:rPr>
                      <w:rFonts w:ascii="Calibri (Body)" w:eastAsia="Times New Roman" w:hAnsi="Calibri (Body)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 xml:space="preserve"> Community Council Training Plan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>Module No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>Module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>Timescale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  <w:lang w:eastAsia="en-GB"/>
                    </w:rPr>
                    <w:t>Requirement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0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New Councillor Induction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Once within first 3 months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The Council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The Councillor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3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The Council as an Employer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4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Understanding the Law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5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The Council Meeting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6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Local Government Finance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Once within first 6 months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7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Health &amp; Safety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Within first 3 months and every 3 years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Mandatory for Chair, Clerk and HS rep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8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Introduction to Community Engagement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9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Code of Conduct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Within first 3 months and every 3 years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10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Chairing Skills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Once within first 3 months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Mandatory for new Chair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11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Left intentionally blank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12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Creating a Community Place Plan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13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 xml:space="preserve">Community Engagement Part </w:t>
                  </w:r>
                  <w:proofErr w:type="spellStart"/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ll</w:t>
                  </w:r>
                  <w:proofErr w:type="spellEnd"/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14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Equality &amp; Diversity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15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Information Management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Within first 3 months and every 3 years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Mandatory for Clerk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16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Use of IT, Websites and Social Media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Once within first year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17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Making Effective Grant Applications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18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Effective Staff Management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19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Devolution of Services / CAT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20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Sustainability/Well Being of Future Generations Act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21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Advanced Local Government Finance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Within first 3 months and every 3 years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Mandatory for Clerk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22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Left intentionally blank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23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Community Asset Transfer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  <w:t> 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Non 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24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Finance and Government Toolkit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Once within first year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  <w:r w:rsidRPr="00BE12F4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en-GB"/>
                    </w:rPr>
                    <w:t>Mandatory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  <w:tr w:rsidR="00BE12F4" w:rsidRPr="00BE12F4" w:rsidTr="00BE12F4">
              <w:trPr>
                <w:trHeight w:val="375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2F4" w:rsidRPr="00BE12F4" w:rsidRDefault="00BE12F4" w:rsidP="00BE12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en-GB"/>
                    </w:rPr>
                  </w:pPr>
                </w:p>
              </w:tc>
            </w:tr>
          </w:tbl>
          <w:p w:rsidR="00BE12F4" w:rsidRPr="00BE12F4" w:rsidRDefault="00BE12F4">
            <w:pPr>
              <w:rPr>
                <w:sz w:val="36"/>
                <w:szCs w:val="36"/>
              </w:rPr>
            </w:pPr>
          </w:p>
        </w:tc>
      </w:tr>
      <w:bookmarkEnd w:id="0"/>
    </w:tbl>
    <w:p w:rsidR="00857006" w:rsidRPr="00BE12F4" w:rsidRDefault="00857006">
      <w:pPr>
        <w:rPr>
          <w:sz w:val="36"/>
          <w:szCs w:val="36"/>
        </w:rPr>
      </w:pPr>
    </w:p>
    <w:sectPr w:rsidR="00857006" w:rsidRPr="00BE12F4" w:rsidSect="00BE12F4">
      <w:type w:val="continuous"/>
      <w:pgSz w:w="15840" w:h="24480" w:code="3"/>
      <w:pgMar w:top="873" w:right="1440" w:bottom="873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F4"/>
    <w:rsid w:val="00857006"/>
    <w:rsid w:val="00B416FD"/>
    <w:rsid w:val="00B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2025-05-27T16:29:00Z</dcterms:created>
  <dcterms:modified xsi:type="dcterms:W3CDTF">2025-05-27T16:33:00Z</dcterms:modified>
</cp:coreProperties>
</file>